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DB1A6" w14:textId="7D5192E5" w:rsidR="0047666A" w:rsidRPr="002961FA" w:rsidRDefault="00FF1D48" w:rsidP="00612062">
      <w:pPr>
        <w:jc w:val="center"/>
        <w:rPr>
          <w:b/>
        </w:rPr>
      </w:pPr>
      <w:r>
        <w:rPr>
          <w:b/>
        </w:rPr>
        <w:t>Access to, and experience of, care for students with mental health problems</w:t>
      </w:r>
    </w:p>
    <w:p w14:paraId="50B4F11D" w14:textId="35B97419" w:rsidR="0047666A" w:rsidRDefault="0047666A" w:rsidP="002961FA">
      <w:r>
        <w:t>Primary s</w:t>
      </w:r>
      <w:r w:rsidRPr="003E6BA2">
        <w:t xml:space="preserve">upervisor: </w:t>
      </w:r>
      <w:r>
        <w:t xml:space="preserve">Dr </w:t>
      </w:r>
      <w:r w:rsidR="00FF6A8B">
        <w:t>Laura Gibbon; Second</w:t>
      </w:r>
      <w:r>
        <w:t xml:space="preserve"> supervisor: P</w:t>
      </w:r>
      <w:r w:rsidR="002961FA">
        <w:t>rofessor Peter Fonagy</w:t>
      </w:r>
    </w:p>
    <w:p w14:paraId="4892CE23" w14:textId="793C271A" w:rsidR="005E2026" w:rsidRDefault="003C0AB6" w:rsidP="002961FA">
      <w:r>
        <w:t>Contact:</w:t>
      </w:r>
      <w:r w:rsidR="005E2026">
        <w:t xml:space="preserve"> </w:t>
      </w:r>
      <w:hyperlink r:id="rId8" w:history="1">
        <w:r w:rsidR="005E2026" w:rsidRPr="001B4599">
          <w:rPr>
            <w:rStyle w:val="Hyperlink"/>
            <w:rFonts w:asciiTheme="majorHAnsi" w:hAnsiTheme="majorHAnsi" w:cstheme="majorHAnsi"/>
          </w:rPr>
          <w:t>l.gibbon@ucl.ac.uk</w:t>
        </w:r>
      </w:hyperlink>
    </w:p>
    <w:p w14:paraId="42FADE12" w14:textId="77777777" w:rsidR="0047666A" w:rsidRPr="00612062" w:rsidRDefault="00162D0D" w:rsidP="002961FA">
      <w:pPr>
        <w:rPr>
          <w:b/>
          <w:u w:val="single"/>
        </w:rPr>
      </w:pPr>
      <w:r w:rsidRPr="00612062">
        <w:rPr>
          <w:b/>
          <w:u w:val="single"/>
        </w:rPr>
        <w:t>Background</w:t>
      </w:r>
    </w:p>
    <w:p w14:paraId="040D524A" w14:textId="7177A41B" w:rsidR="0050442F" w:rsidRDefault="001A7862" w:rsidP="002961FA">
      <w:r w:rsidRPr="00AB4281">
        <w:t xml:space="preserve">Over the last decade the </w:t>
      </w:r>
      <w:r w:rsidRPr="004738B0">
        <w:t>number of students declaring a mental health prob</w:t>
      </w:r>
      <w:r w:rsidR="0012456B">
        <w:t>lem has increased considerably, leaving university counselling services</w:t>
      </w:r>
      <w:r w:rsidR="008C35C5">
        <w:t xml:space="preserve"> struggling to meet demand (</w:t>
      </w:r>
      <w:r w:rsidR="009101F6">
        <w:t>Thorley</w:t>
      </w:r>
      <w:r w:rsidR="008C35C5">
        <w:t xml:space="preserve">, </w:t>
      </w:r>
      <w:r w:rsidR="009101F6">
        <w:t>2017</w:t>
      </w:r>
      <w:r w:rsidR="0012456B">
        <w:t>)</w:t>
      </w:r>
      <w:r w:rsidRPr="004738B0">
        <w:t xml:space="preserve">. </w:t>
      </w:r>
      <w:r w:rsidR="0012456B">
        <w:t>Universities UK has called for a ‘step change’ in mental health</w:t>
      </w:r>
      <w:r w:rsidR="00373417">
        <w:t xml:space="preserve"> care</w:t>
      </w:r>
      <w:r w:rsidR="0012456B">
        <w:t xml:space="preserve"> for students, recommending greater integration between </w:t>
      </w:r>
      <w:r w:rsidR="009F6682">
        <w:t xml:space="preserve">university </w:t>
      </w:r>
      <w:r w:rsidR="003169AD">
        <w:t>and</w:t>
      </w:r>
      <w:r w:rsidR="009F6682">
        <w:t xml:space="preserve"> NHS </w:t>
      </w:r>
      <w:r w:rsidR="008C35C5">
        <w:t>services</w:t>
      </w:r>
      <w:r w:rsidR="009F6682">
        <w:t>.</w:t>
      </w:r>
    </w:p>
    <w:p w14:paraId="15B9AEED" w14:textId="66C5CD7B" w:rsidR="009F6682" w:rsidRPr="00D244D3" w:rsidRDefault="0050442F" w:rsidP="0050442F">
      <w:pPr>
        <w:rPr>
          <w:i/>
          <w:u w:val="single"/>
        </w:rPr>
      </w:pPr>
      <w:r w:rsidRPr="0050442F">
        <w:rPr>
          <w:i/>
          <w:u w:val="single"/>
        </w:rPr>
        <w:t>Access to care</w:t>
      </w:r>
    </w:p>
    <w:p w14:paraId="619FAE6F" w14:textId="101E5CBC" w:rsidR="00D244D3" w:rsidRDefault="0050405E" w:rsidP="002961FA">
      <w:r>
        <w:t xml:space="preserve">Studies </w:t>
      </w:r>
      <w:r w:rsidR="00D244D3">
        <w:t xml:space="preserve">of attitudes towards </w:t>
      </w:r>
      <w:r w:rsidR="0050442F">
        <w:t>access</w:t>
      </w:r>
      <w:r w:rsidR="009F6682">
        <w:t xml:space="preserve">ing mental health </w:t>
      </w:r>
      <w:r w:rsidR="0050442F">
        <w:t xml:space="preserve">care </w:t>
      </w:r>
      <w:r w:rsidR="00D244D3">
        <w:t xml:space="preserve">suggests </w:t>
      </w:r>
      <w:r w:rsidR="009F6682">
        <w:t>certain groups</w:t>
      </w:r>
      <w:r w:rsidR="00D244D3">
        <w:t xml:space="preserve"> experience barriers</w:t>
      </w:r>
      <w:r w:rsidR="009F6682">
        <w:t>, including p</w:t>
      </w:r>
      <w:r w:rsidR="0050442F">
        <w:t>eople who self-harm</w:t>
      </w:r>
      <w:r w:rsidR="009F6682">
        <w:t>, people who mis</w:t>
      </w:r>
      <w:r w:rsidR="0050442F">
        <w:t>use drugs and alcohol</w:t>
      </w:r>
      <w:r w:rsidR="009F6682">
        <w:t xml:space="preserve">, </w:t>
      </w:r>
      <w:r w:rsidR="00BE3755">
        <w:t xml:space="preserve">and people from </w:t>
      </w:r>
      <w:r w:rsidR="009F6682">
        <w:t>LGBT and black and minority et</w:t>
      </w:r>
      <w:r w:rsidR="008C35C5">
        <w:t>hnic groups (e.g. see NCCMH, 2012</w:t>
      </w:r>
      <w:r w:rsidR="009F6682">
        <w:t>). Young people who self-harm and misuse drugs and alcohol are also at increased risk of suicide</w:t>
      </w:r>
      <w:r w:rsidR="00D244D3">
        <w:t xml:space="preserve">, with </w:t>
      </w:r>
      <w:r w:rsidR="008C35C5">
        <w:t>t</w:t>
      </w:r>
      <w:r w:rsidR="009F6682">
        <w:t>he National Confi</w:t>
      </w:r>
      <w:r w:rsidR="008C35C5">
        <w:t>dential I</w:t>
      </w:r>
      <w:r w:rsidR="009F6682">
        <w:t>nquiry for Suicide and Homicide by People with Mental Illness (NCISH)</w:t>
      </w:r>
      <w:r w:rsidR="00D244D3">
        <w:t xml:space="preserve"> recommending that suicide prevention initiatives target </w:t>
      </w:r>
      <w:r>
        <w:t>these groups</w:t>
      </w:r>
      <w:r w:rsidR="00D244D3">
        <w:t>. However, of the</w:t>
      </w:r>
      <w:r w:rsidR="008C35C5">
        <w:t xml:space="preserve"> cases of</w:t>
      </w:r>
      <w:r w:rsidR="00D244D3">
        <w:t xml:space="preserve"> 18-19 year old students who later went on to die by suicide</w:t>
      </w:r>
      <w:r w:rsidR="008C35C5">
        <w:t xml:space="preserve"> surveyed </w:t>
      </w:r>
      <w:r w:rsidR="00C44478">
        <w:t xml:space="preserve">for </w:t>
      </w:r>
      <w:r w:rsidR="008C35C5">
        <w:t>this report</w:t>
      </w:r>
      <w:r w:rsidR="00D244D3">
        <w:t xml:space="preserve">, only 12% </w:t>
      </w:r>
      <w:r w:rsidR="008C35C5">
        <w:t>had been</w:t>
      </w:r>
      <w:r w:rsidR="00D244D3">
        <w:t xml:space="preserve"> in touch with university c</w:t>
      </w:r>
      <w:r w:rsidR="008C35C5">
        <w:t>ounselling services (NCISH, 2017).</w:t>
      </w:r>
    </w:p>
    <w:p w14:paraId="3D103C40" w14:textId="22597424" w:rsidR="005D098D" w:rsidRPr="005D098D" w:rsidRDefault="00D244D3" w:rsidP="002961FA">
      <w:pPr>
        <w:rPr>
          <w:i/>
          <w:u w:val="single"/>
        </w:rPr>
      </w:pPr>
      <w:r>
        <w:rPr>
          <w:i/>
          <w:u w:val="single"/>
        </w:rPr>
        <w:t>Exp</w:t>
      </w:r>
      <w:r w:rsidR="0050442F">
        <w:rPr>
          <w:i/>
          <w:u w:val="single"/>
        </w:rPr>
        <w:t>erience of care</w:t>
      </w:r>
    </w:p>
    <w:p w14:paraId="2110ADBB" w14:textId="06ADE871" w:rsidR="006A7809" w:rsidRDefault="006A7809" w:rsidP="002961FA">
      <w:r>
        <w:t xml:space="preserve">Rates of antecedent self-harm </w:t>
      </w:r>
      <w:r w:rsidR="00D244D3">
        <w:t xml:space="preserve">in </w:t>
      </w:r>
      <w:r w:rsidR="001D7CD0">
        <w:t>young adults</w:t>
      </w:r>
      <w:r w:rsidR="00D244D3">
        <w:t xml:space="preserve"> </w:t>
      </w:r>
      <w:r w:rsidR="0050405E">
        <w:t xml:space="preserve">who later go </w:t>
      </w:r>
      <w:r>
        <w:t xml:space="preserve">on to die by suicide </w:t>
      </w:r>
      <w:r w:rsidR="00D244D3">
        <w:t>suggests self-harm</w:t>
      </w:r>
      <w:r w:rsidR="008C35C5">
        <w:t xml:space="preserve"> may be </w:t>
      </w:r>
      <w:r>
        <w:t xml:space="preserve">an important target for </w:t>
      </w:r>
      <w:r w:rsidR="008C35C5">
        <w:t xml:space="preserve">suicide prevention. </w:t>
      </w:r>
      <w:r w:rsidR="00612062">
        <w:t>A recent Lancet study was the first to look at relative rates of</w:t>
      </w:r>
      <w:r w:rsidR="00612062" w:rsidRPr="00612062">
        <w:t xml:space="preserve"> self-h</w:t>
      </w:r>
      <w:r w:rsidR="00612062">
        <w:t>arm in the community</w:t>
      </w:r>
      <w:r w:rsidR="008C35C5">
        <w:t xml:space="preserve"> (i.e. covert self-harm)</w:t>
      </w:r>
      <w:r w:rsidR="00612062">
        <w:t xml:space="preserve">, hospital-presenting self-harm and suicide in young people, finding </w:t>
      </w:r>
      <w:r w:rsidR="008C35C5">
        <w:t xml:space="preserve">a ratio of </w:t>
      </w:r>
      <w:r w:rsidR="008C35C5" w:rsidRPr="008C35C5">
        <w:t>1:120:838 for males and 1:919:6406 for female</w:t>
      </w:r>
      <w:r w:rsidR="008C35C5">
        <w:t>s aged 15-17 years (</w:t>
      </w:r>
      <w:proofErr w:type="spellStart"/>
      <w:r w:rsidR="008C35C5" w:rsidRPr="008C35C5">
        <w:t>Geulayov</w:t>
      </w:r>
      <w:proofErr w:type="spellEnd"/>
      <w:r w:rsidR="008C35C5">
        <w:t xml:space="preserve"> et al, 2018). Although this </w:t>
      </w:r>
      <w:r w:rsidR="00612062">
        <w:t>study</w:t>
      </w:r>
      <w:r w:rsidR="0050405E">
        <w:t xml:space="preserve"> only</w:t>
      </w:r>
      <w:r w:rsidR="00612062">
        <w:t xml:space="preserve"> looked at adolescents unde</w:t>
      </w:r>
      <w:r w:rsidR="008C35C5">
        <w:t xml:space="preserve">r the age of 18 years, </w:t>
      </w:r>
      <w:r w:rsidR="00612062">
        <w:t>t</w:t>
      </w:r>
      <w:r w:rsidR="008C35C5">
        <w:t>hese findings</w:t>
      </w:r>
      <w:r w:rsidR="00612062">
        <w:t xml:space="preserve"> are suggestive for student mental health</w:t>
      </w:r>
      <w:r>
        <w:t xml:space="preserve">. </w:t>
      </w:r>
    </w:p>
    <w:p w14:paraId="5FDDE8C5" w14:textId="61B349F1" w:rsidR="00612062" w:rsidRPr="00612062" w:rsidRDefault="00612062" w:rsidP="002961FA">
      <w:r>
        <w:t>Understan</w:t>
      </w:r>
      <w:r w:rsidR="0050405E">
        <w:t xml:space="preserve">ding the experience of care of </w:t>
      </w:r>
      <w:r>
        <w:t xml:space="preserve">students </w:t>
      </w:r>
      <w:r w:rsidR="008C35C5">
        <w:t xml:space="preserve">who have transitioned from CAMHS services and for those </w:t>
      </w:r>
      <w:r>
        <w:t>with hospital-presenting self-harm</w:t>
      </w:r>
      <w:r w:rsidR="006A7809">
        <w:t>, including what support they receive</w:t>
      </w:r>
      <w:r w:rsidR="008C35C5">
        <w:t xml:space="preserve"> after they are discharged, is important for planning </w:t>
      </w:r>
      <w:r w:rsidR="0050405E">
        <w:t xml:space="preserve">appropriate </w:t>
      </w:r>
      <w:r w:rsidR="008C35C5">
        <w:t>services.</w:t>
      </w:r>
    </w:p>
    <w:p w14:paraId="7BB31D72" w14:textId="0887407C" w:rsidR="00162D0D" w:rsidRPr="00612062" w:rsidRDefault="002E2739" w:rsidP="002961FA">
      <w:pPr>
        <w:rPr>
          <w:b/>
          <w:u w:val="single"/>
        </w:rPr>
      </w:pPr>
      <w:r w:rsidRPr="00612062">
        <w:rPr>
          <w:b/>
          <w:u w:val="single"/>
        </w:rPr>
        <w:t>The projects</w:t>
      </w:r>
    </w:p>
    <w:p w14:paraId="3B4EF7E8" w14:textId="77777777" w:rsidR="008C35C5" w:rsidRDefault="00145DAB" w:rsidP="002961FA">
      <w:pPr>
        <w:rPr>
          <w:i/>
          <w:u w:val="single"/>
        </w:rPr>
      </w:pPr>
      <w:r>
        <w:rPr>
          <w:i/>
          <w:u w:val="single"/>
        </w:rPr>
        <w:t>M</w:t>
      </w:r>
      <w:r w:rsidR="008C35C5">
        <w:rPr>
          <w:i/>
          <w:u w:val="single"/>
        </w:rPr>
        <w:t>ethod</w:t>
      </w:r>
    </w:p>
    <w:p w14:paraId="544492F2" w14:textId="5FD2753E" w:rsidR="00612062" w:rsidRPr="008C35C5" w:rsidRDefault="008C35C5" w:rsidP="002961FA">
      <w:pPr>
        <w:rPr>
          <w:i/>
          <w:u w:val="single"/>
        </w:rPr>
      </w:pPr>
      <w:r>
        <w:t xml:space="preserve">Several </w:t>
      </w:r>
      <w:r w:rsidR="00612062">
        <w:t xml:space="preserve">mixed-methods research projects are being offered. Students would collaborate to collect </w:t>
      </w:r>
      <w:r w:rsidR="006A7809">
        <w:t xml:space="preserve">quantitative </w:t>
      </w:r>
      <w:r w:rsidR="00612062">
        <w:t>survey data</w:t>
      </w:r>
      <w:r w:rsidR="006A7809">
        <w:t>. This</w:t>
      </w:r>
      <w:r w:rsidR="003635E0">
        <w:t xml:space="preserve"> shared</w:t>
      </w:r>
      <w:r w:rsidR="006A7809">
        <w:t xml:space="preserve"> dataset would be used as a basis for purposive sampling of different groups</w:t>
      </w:r>
      <w:r w:rsidR="006F7439">
        <w:t>, with each</w:t>
      </w:r>
      <w:r>
        <w:t xml:space="preserve"> dissertation project foc</w:t>
      </w:r>
      <w:r w:rsidR="0050405E">
        <w:t>ussing on a particular target group</w:t>
      </w:r>
      <w:r w:rsidR="009E5008">
        <w:t xml:space="preserve"> (e.g. </w:t>
      </w:r>
      <w:r w:rsidR="009E5008" w:rsidRPr="008C35C5">
        <w:t xml:space="preserve">students who self-harm, students mental health problems who also </w:t>
      </w:r>
      <w:r w:rsidR="009E5008">
        <w:t>mis</w:t>
      </w:r>
      <w:r w:rsidR="009E5008" w:rsidRPr="008C35C5">
        <w:t>use drugs and/or alcohol</w:t>
      </w:r>
      <w:r w:rsidR="009E5008">
        <w:t>, and students from minority groups).</w:t>
      </w:r>
    </w:p>
    <w:p w14:paraId="02CDF3C8" w14:textId="11870D52" w:rsidR="006A7809" w:rsidRPr="00145DAB" w:rsidRDefault="00145DAB" w:rsidP="006A7809">
      <w:pPr>
        <w:rPr>
          <w:i/>
          <w:u w:val="single"/>
        </w:rPr>
      </w:pPr>
      <w:r w:rsidRPr="00145DAB">
        <w:rPr>
          <w:i/>
          <w:u w:val="single"/>
        </w:rPr>
        <w:t>Research questions</w:t>
      </w:r>
    </w:p>
    <w:p w14:paraId="0FF6FE50" w14:textId="4996FE52" w:rsidR="00145DAB" w:rsidRDefault="00145DAB" w:rsidP="006A7809">
      <w:r>
        <w:t>These are expected to include:</w:t>
      </w:r>
    </w:p>
    <w:p w14:paraId="18F7F409" w14:textId="189E57E4" w:rsidR="005D7792" w:rsidRDefault="005D7792" w:rsidP="005D7792">
      <w:pPr>
        <w:pStyle w:val="ListParagraph"/>
        <w:numPr>
          <w:ilvl w:val="0"/>
          <w:numId w:val="5"/>
        </w:numPr>
      </w:pPr>
      <w:r>
        <w:t>What are the barriers to acc</w:t>
      </w:r>
      <w:r w:rsidR="00145DAB">
        <w:t>essing mental health care</w:t>
      </w:r>
      <w:r w:rsidR="007F255C">
        <w:t xml:space="preserve"> for students</w:t>
      </w:r>
      <w:r>
        <w:t>?</w:t>
      </w:r>
    </w:p>
    <w:p w14:paraId="2F70ACF8" w14:textId="5AD9830C" w:rsidR="005D7792" w:rsidRDefault="005D7792" w:rsidP="00B34CBB">
      <w:pPr>
        <w:pStyle w:val="ListParagraph"/>
        <w:numPr>
          <w:ilvl w:val="0"/>
          <w:numId w:val="5"/>
        </w:numPr>
      </w:pPr>
      <w:r>
        <w:lastRenderedPageBreak/>
        <w:t xml:space="preserve">What service adaptions might </w:t>
      </w:r>
      <w:r w:rsidR="00145DAB">
        <w:t>make it easier for these groups to access care</w:t>
      </w:r>
      <w:r>
        <w:t>?</w:t>
      </w:r>
    </w:p>
    <w:p w14:paraId="65853F25" w14:textId="555F0240" w:rsidR="00145DAB" w:rsidRDefault="00145DAB" w:rsidP="00145DAB">
      <w:pPr>
        <w:pStyle w:val="ListParagraph"/>
        <w:numPr>
          <w:ilvl w:val="0"/>
          <w:numId w:val="5"/>
        </w:numPr>
      </w:pPr>
      <w:r>
        <w:t>For students who have attended hospital following self-harm: What was their experiences of care?</w:t>
      </w:r>
    </w:p>
    <w:p w14:paraId="50224539" w14:textId="65A157E1" w:rsidR="00145DAB" w:rsidRDefault="00145DAB" w:rsidP="00145DAB">
      <w:pPr>
        <w:pStyle w:val="ListParagraph"/>
        <w:numPr>
          <w:ilvl w:val="0"/>
          <w:numId w:val="5"/>
        </w:numPr>
      </w:pPr>
      <w:r>
        <w:t xml:space="preserve">For students who were in contact with CAMHS before starting university: What was </w:t>
      </w:r>
      <w:r w:rsidR="006F7439">
        <w:t xml:space="preserve">their experience of </w:t>
      </w:r>
      <w:r>
        <w:t>transition</w:t>
      </w:r>
      <w:r w:rsidR="006F7439">
        <w:t>ing to adult services</w:t>
      </w:r>
      <w:r>
        <w:t>?</w:t>
      </w:r>
    </w:p>
    <w:p w14:paraId="37BDDF7A" w14:textId="20849D09" w:rsidR="00AA6959" w:rsidRPr="00F256BD" w:rsidRDefault="00AA6959" w:rsidP="00AA6959">
      <w:pPr>
        <w:rPr>
          <w:b/>
          <w:i/>
        </w:rPr>
      </w:pPr>
      <w:r w:rsidRPr="00F256BD">
        <w:rPr>
          <w:b/>
          <w:i/>
        </w:rPr>
        <w:t>Please note that approval f</w:t>
      </w:r>
      <w:r w:rsidR="00DA4122">
        <w:rPr>
          <w:b/>
          <w:i/>
        </w:rPr>
        <w:t xml:space="preserve">rom </w:t>
      </w:r>
      <w:r w:rsidRPr="00F256BD">
        <w:rPr>
          <w:b/>
          <w:i/>
        </w:rPr>
        <w:t xml:space="preserve">the UCL Research Ethics Committee has not yet been </w:t>
      </w:r>
      <w:r w:rsidR="00F256BD" w:rsidRPr="00F256BD">
        <w:rPr>
          <w:b/>
          <w:i/>
        </w:rPr>
        <w:t xml:space="preserve">granted. </w:t>
      </w:r>
      <w:r w:rsidR="00DA4122">
        <w:rPr>
          <w:b/>
          <w:i/>
        </w:rPr>
        <w:t xml:space="preserve"> </w:t>
      </w:r>
      <w:r w:rsidR="00E55589">
        <w:rPr>
          <w:b/>
          <w:i/>
        </w:rPr>
        <w:t>P</w:t>
      </w:r>
      <w:r w:rsidR="00DA4122">
        <w:rPr>
          <w:b/>
          <w:i/>
        </w:rPr>
        <w:t xml:space="preserve">roblems </w:t>
      </w:r>
      <w:r w:rsidR="00E55589">
        <w:rPr>
          <w:b/>
          <w:i/>
        </w:rPr>
        <w:t>with this are not</w:t>
      </w:r>
      <w:r w:rsidR="00DA4122">
        <w:rPr>
          <w:b/>
          <w:i/>
        </w:rPr>
        <w:t xml:space="preserve"> </w:t>
      </w:r>
      <w:r w:rsidR="00F256BD" w:rsidRPr="00F256BD">
        <w:rPr>
          <w:b/>
          <w:i/>
        </w:rPr>
        <w:t>anticipated, but students should be aware that these projects may be subject to change.</w:t>
      </w:r>
    </w:p>
    <w:p w14:paraId="54827AC1" w14:textId="77777777" w:rsidR="00F256BD" w:rsidRPr="00F256BD" w:rsidRDefault="00F256BD" w:rsidP="00AA6959">
      <w:pPr>
        <w:rPr>
          <w:b/>
          <w:i/>
          <w:u w:val="single"/>
        </w:rPr>
      </w:pPr>
    </w:p>
    <w:p w14:paraId="0059CF26" w14:textId="4C347900" w:rsidR="005D7792" w:rsidRPr="00145DAB" w:rsidRDefault="005D7792" w:rsidP="00B34CBB">
      <w:pPr>
        <w:rPr>
          <w:b/>
        </w:rPr>
      </w:pPr>
      <w:r w:rsidRPr="00145DAB">
        <w:rPr>
          <w:b/>
          <w:u w:val="single"/>
        </w:rPr>
        <w:t>Student suitability</w:t>
      </w:r>
    </w:p>
    <w:p w14:paraId="4E5F37E1" w14:textId="0EEC1B14" w:rsidR="001644D6" w:rsidRDefault="00D64019" w:rsidP="00B34CBB">
      <w:r>
        <w:t>These projects would provide st</w:t>
      </w:r>
      <w:r w:rsidR="001644D6">
        <w:t xml:space="preserve">udents with clinically-relevant </w:t>
      </w:r>
      <w:r>
        <w:t>research experience</w:t>
      </w:r>
      <w:r w:rsidR="002204D0">
        <w:t xml:space="preserve"> in an area of co</w:t>
      </w:r>
      <w:r w:rsidR="006F7439">
        <w:t>nsiderable</w:t>
      </w:r>
      <w:r w:rsidR="002204D0">
        <w:t xml:space="preserve"> policy</w:t>
      </w:r>
      <w:r w:rsidR="006F7439">
        <w:t xml:space="preserve"> importance</w:t>
      </w:r>
      <w:r>
        <w:t xml:space="preserve">. </w:t>
      </w:r>
      <w:r w:rsidR="00B34CBB">
        <w:t xml:space="preserve">They would suit students with </w:t>
      </w:r>
      <w:r w:rsidR="001644D6">
        <w:t>an interested in a clinical career in mental health or an interest in mental health research.</w:t>
      </w:r>
    </w:p>
    <w:p w14:paraId="1EEEB768" w14:textId="266B1292" w:rsidR="00162D0D" w:rsidRDefault="001644D6" w:rsidP="00E91BAD">
      <w:r>
        <w:t xml:space="preserve">These projects </w:t>
      </w:r>
      <w:r w:rsidR="0012456B">
        <w:t xml:space="preserve">would involve </w:t>
      </w:r>
      <w:r>
        <w:t>interviewing vulnerable students about subjects they may find distressing. The</w:t>
      </w:r>
      <w:r w:rsidR="009E5008">
        <w:t xml:space="preserve"> prospective</w:t>
      </w:r>
      <w:r>
        <w:t xml:space="preserve"> interv</w:t>
      </w:r>
      <w:r w:rsidR="009E5008">
        <w:t>iewer</w:t>
      </w:r>
      <w:r>
        <w:t xml:space="preserve"> must therefore be able to </w:t>
      </w:r>
      <w:r w:rsidR="006F7439">
        <w:t xml:space="preserve">develop a rapport and </w:t>
      </w:r>
      <w:r w:rsidR="009E5008">
        <w:t xml:space="preserve">to respond empathetically to </w:t>
      </w:r>
      <w:r w:rsidR="006F7439">
        <w:t>participants.</w:t>
      </w:r>
      <w:r w:rsidR="00AA6959">
        <w:t xml:space="preserve"> This is something which the supervisors will take into account when allocating these projects.</w:t>
      </w:r>
    </w:p>
    <w:p w14:paraId="168A45B8" w14:textId="37159B78" w:rsidR="009101F6" w:rsidRDefault="007D25EE" w:rsidP="00E91BAD">
      <w:r>
        <w:t xml:space="preserve">Please contact Laura Gibbon if you want to discuss </w:t>
      </w:r>
      <w:r w:rsidR="002D0926">
        <w:t>any aspect of these</w:t>
      </w:r>
      <w:r>
        <w:t xml:space="preserve"> projects further. </w:t>
      </w:r>
      <w:r w:rsidR="006F7439">
        <w:t xml:space="preserve">If you are interested in one of these projects, please </w:t>
      </w:r>
      <w:r>
        <w:t>email</w:t>
      </w:r>
      <w:r w:rsidR="006F7439">
        <w:t xml:space="preserve"> Laura</w:t>
      </w:r>
      <w:r w:rsidR="00700E13">
        <w:t>,</w:t>
      </w:r>
      <w:r w:rsidR="006F7439">
        <w:t xml:space="preserve"> briefly outlining </w:t>
      </w:r>
      <w:r w:rsidR="009101F6">
        <w:t xml:space="preserve">the reasons for your interest </w:t>
      </w:r>
      <w:r w:rsidR="006F7439">
        <w:t>and any</w:t>
      </w:r>
      <w:r w:rsidR="002D0926" w:rsidRPr="002D0926">
        <w:t xml:space="preserve"> </w:t>
      </w:r>
      <w:r w:rsidR="002D0926">
        <w:t>relevant</w:t>
      </w:r>
      <w:r w:rsidR="006F7439">
        <w:t xml:space="preserve"> experience (e.g. </w:t>
      </w:r>
      <w:r w:rsidR="002D0926">
        <w:t xml:space="preserve">previous clinical experience or experience </w:t>
      </w:r>
      <w:r w:rsidR="009101F6">
        <w:t>conducting interviews</w:t>
      </w:r>
      <w:bookmarkStart w:id="0" w:name="_GoBack"/>
      <w:bookmarkEnd w:id="0"/>
      <w:r w:rsidR="006F7439">
        <w:t>).</w:t>
      </w:r>
    </w:p>
    <w:p w14:paraId="33AEADD5" w14:textId="77777777" w:rsidR="009101F6" w:rsidRDefault="009101F6" w:rsidP="00E91BAD"/>
    <w:p w14:paraId="51A157B2" w14:textId="7287B7B5" w:rsidR="009101F6" w:rsidRPr="009101F6" w:rsidRDefault="009101F6" w:rsidP="00E91BAD">
      <w:pPr>
        <w:rPr>
          <w:b/>
          <w:u w:val="single"/>
        </w:rPr>
      </w:pPr>
      <w:r w:rsidRPr="009101F6">
        <w:rPr>
          <w:b/>
          <w:u w:val="single"/>
        </w:rPr>
        <w:t>References</w:t>
      </w:r>
    </w:p>
    <w:p w14:paraId="31F36D2E" w14:textId="0B15363C" w:rsidR="009101F6" w:rsidRDefault="009101F6" w:rsidP="009101F6">
      <w:proofErr w:type="spellStart"/>
      <w:r>
        <w:t>Geulayov</w:t>
      </w:r>
      <w:proofErr w:type="spellEnd"/>
      <w:r>
        <w:t xml:space="preserve">, G., Casey, D., McDonald, K., Foster, P., Pritchard, K., Wells, C., Clements, C., </w:t>
      </w:r>
      <w:proofErr w:type="spellStart"/>
      <w:r>
        <w:t>Kapur</w:t>
      </w:r>
      <w:proofErr w:type="spellEnd"/>
      <w:r>
        <w:t xml:space="preserve">, N., Ness, J., Waters, K., &amp; </w:t>
      </w:r>
      <w:proofErr w:type="spellStart"/>
      <w:r>
        <w:t>Hawton</w:t>
      </w:r>
      <w:proofErr w:type="spellEnd"/>
      <w:r>
        <w:t xml:space="preserve">, K. (2018) Incidence of suicide, hospital-presenting non-fatal self-harm, and community-occurring non-fatal self-harm in adolescents in England (the iceberg model of self-harm): a retrospective study. </w:t>
      </w:r>
      <w:r w:rsidRPr="009101F6">
        <w:rPr>
          <w:i/>
        </w:rPr>
        <w:t>Lancet Psychiatry, 5</w:t>
      </w:r>
      <w:r>
        <w:t>, 167-174.</w:t>
      </w:r>
    </w:p>
    <w:p w14:paraId="05275B9E" w14:textId="62DB511B" w:rsidR="009101F6" w:rsidRDefault="009E5008" w:rsidP="00E91BAD">
      <w:r>
        <w:t>NCISH</w:t>
      </w:r>
      <w:r w:rsidR="009101F6" w:rsidRPr="009101F6">
        <w:t xml:space="preserve"> </w:t>
      </w:r>
      <w:r w:rsidR="009101F6">
        <w:t>(</w:t>
      </w:r>
      <w:r w:rsidR="009101F6" w:rsidRPr="009101F6">
        <w:t>2017</w:t>
      </w:r>
      <w:r w:rsidR="009101F6">
        <w:t>)</w:t>
      </w:r>
      <w:r w:rsidR="009101F6" w:rsidRPr="009101F6">
        <w:t xml:space="preserve">. </w:t>
      </w:r>
      <w:r w:rsidR="009101F6" w:rsidRPr="009101F6">
        <w:rPr>
          <w:i/>
        </w:rPr>
        <w:t>Suicide by children and young people</w:t>
      </w:r>
      <w:r w:rsidR="009101F6" w:rsidRPr="009101F6">
        <w:t>. Manchester: University of Manchester.</w:t>
      </w:r>
    </w:p>
    <w:p w14:paraId="30D25AA8" w14:textId="608A2934" w:rsidR="009101F6" w:rsidRDefault="009101F6" w:rsidP="009101F6">
      <w:r>
        <w:t xml:space="preserve">NCCMH (2012) </w:t>
      </w:r>
      <w:r w:rsidRPr="009101F6">
        <w:rPr>
          <w:i/>
        </w:rPr>
        <w:t xml:space="preserve">Self-harm: Longer-term Management, National Clinical Guideline Number 133. </w:t>
      </w:r>
      <w:r>
        <w:t>London: British Psychological Society and Royal College of Psychiatrists.</w:t>
      </w:r>
    </w:p>
    <w:p w14:paraId="6AB90350" w14:textId="12C364B5" w:rsidR="009101F6" w:rsidRDefault="009101F6" w:rsidP="009101F6">
      <w:r w:rsidRPr="009101F6">
        <w:t>Thorley</w:t>
      </w:r>
      <w:r>
        <w:t>,</w:t>
      </w:r>
      <w:r w:rsidRPr="009101F6">
        <w:t xml:space="preserve"> C. </w:t>
      </w:r>
      <w:r>
        <w:t>(</w:t>
      </w:r>
      <w:r w:rsidRPr="009101F6">
        <w:t>2017</w:t>
      </w:r>
      <w:r>
        <w:t>)</w:t>
      </w:r>
      <w:r w:rsidRPr="009101F6">
        <w:t xml:space="preserve">. </w:t>
      </w:r>
      <w:r w:rsidRPr="009101F6">
        <w:rPr>
          <w:i/>
        </w:rPr>
        <w:t>Not By Degrees: Improving student mental health in the UK's Universities.</w:t>
      </w:r>
      <w:r w:rsidRPr="009101F6">
        <w:t xml:space="preserve"> </w:t>
      </w:r>
      <w:r w:rsidR="009E5008">
        <w:t xml:space="preserve">London: </w:t>
      </w:r>
      <w:r w:rsidRPr="009101F6">
        <w:t>IPPR.</w:t>
      </w:r>
    </w:p>
    <w:sectPr w:rsidR="009101F6" w:rsidSect="002204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1BA10" w14:textId="77777777" w:rsidR="00D77417" w:rsidRDefault="00D77417" w:rsidP="002961FA">
      <w:pPr>
        <w:spacing w:after="0" w:line="240" w:lineRule="auto"/>
      </w:pPr>
      <w:r>
        <w:separator/>
      </w:r>
    </w:p>
  </w:endnote>
  <w:endnote w:type="continuationSeparator" w:id="0">
    <w:p w14:paraId="4AA111E7" w14:textId="77777777" w:rsidR="00D77417" w:rsidRDefault="00D77417" w:rsidP="0029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1D371" w14:textId="77777777" w:rsidR="00D77417" w:rsidRDefault="00D77417" w:rsidP="002961FA">
      <w:pPr>
        <w:spacing w:after="0" w:line="240" w:lineRule="auto"/>
      </w:pPr>
      <w:r>
        <w:separator/>
      </w:r>
    </w:p>
  </w:footnote>
  <w:footnote w:type="continuationSeparator" w:id="0">
    <w:p w14:paraId="64BB05EE" w14:textId="77777777" w:rsidR="00D77417" w:rsidRDefault="00D77417" w:rsidP="00296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1353A"/>
    <w:multiLevelType w:val="hybridMultilevel"/>
    <w:tmpl w:val="A3547800"/>
    <w:lvl w:ilvl="0" w:tplc="3F1C6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0645"/>
    <w:multiLevelType w:val="hybridMultilevel"/>
    <w:tmpl w:val="CE2C0C10"/>
    <w:lvl w:ilvl="0" w:tplc="C8DC39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E22EF"/>
    <w:multiLevelType w:val="hybridMultilevel"/>
    <w:tmpl w:val="10EC9F14"/>
    <w:lvl w:ilvl="0" w:tplc="CC64A5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9D463E"/>
    <w:multiLevelType w:val="hybridMultilevel"/>
    <w:tmpl w:val="F824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77647"/>
    <w:multiLevelType w:val="hybridMultilevel"/>
    <w:tmpl w:val="BF12C9E2"/>
    <w:lvl w:ilvl="0" w:tplc="355688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71381"/>
    <w:multiLevelType w:val="hybridMultilevel"/>
    <w:tmpl w:val="94004058"/>
    <w:lvl w:ilvl="0" w:tplc="344460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B3EA5"/>
    <w:multiLevelType w:val="hybridMultilevel"/>
    <w:tmpl w:val="91CE2588"/>
    <w:lvl w:ilvl="0" w:tplc="5F9435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077D1"/>
    <w:multiLevelType w:val="hybridMultilevel"/>
    <w:tmpl w:val="2DA68AB0"/>
    <w:lvl w:ilvl="0" w:tplc="F878A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6A"/>
    <w:rsid w:val="00046DEC"/>
    <w:rsid w:val="00076876"/>
    <w:rsid w:val="000773EA"/>
    <w:rsid w:val="00096C5C"/>
    <w:rsid w:val="000E35A1"/>
    <w:rsid w:val="001061B5"/>
    <w:rsid w:val="0012456B"/>
    <w:rsid w:val="00145DAB"/>
    <w:rsid w:val="00162D0D"/>
    <w:rsid w:val="001644D6"/>
    <w:rsid w:val="001A7862"/>
    <w:rsid w:val="001B210A"/>
    <w:rsid w:val="001B4599"/>
    <w:rsid w:val="001D7CD0"/>
    <w:rsid w:val="00202B7E"/>
    <w:rsid w:val="002204D0"/>
    <w:rsid w:val="00263E6A"/>
    <w:rsid w:val="002961FA"/>
    <w:rsid w:val="002B3F9B"/>
    <w:rsid w:val="002D0926"/>
    <w:rsid w:val="002E2739"/>
    <w:rsid w:val="003169AD"/>
    <w:rsid w:val="003635E0"/>
    <w:rsid w:val="003675B9"/>
    <w:rsid w:val="00373417"/>
    <w:rsid w:val="003C0AB6"/>
    <w:rsid w:val="003D1782"/>
    <w:rsid w:val="003D7F7C"/>
    <w:rsid w:val="00435113"/>
    <w:rsid w:val="0047666A"/>
    <w:rsid w:val="004A7D19"/>
    <w:rsid w:val="0050405E"/>
    <w:rsid w:val="0050442F"/>
    <w:rsid w:val="005A17FA"/>
    <w:rsid w:val="005D098D"/>
    <w:rsid w:val="005D7792"/>
    <w:rsid w:val="005E2026"/>
    <w:rsid w:val="00612062"/>
    <w:rsid w:val="00634AAC"/>
    <w:rsid w:val="00673323"/>
    <w:rsid w:val="006A7809"/>
    <w:rsid w:val="006F7439"/>
    <w:rsid w:val="00700E13"/>
    <w:rsid w:val="007305E7"/>
    <w:rsid w:val="00784AE5"/>
    <w:rsid w:val="007C0FB7"/>
    <w:rsid w:val="007D25EE"/>
    <w:rsid w:val="007F255C"/>
    <w:rsid w:val="008A3FB2"/>
    <w:rsid w:val="008C35C5"/>
    <w:rsid w:val="009101F6"/>
    <w:rsid w:val="00943F6B"/>
    <w:rsid w:val="009E5008"/>
    <w:rsid w:val="009F6682"/>
    <w:rsid w:val="00AA6959"/>
    <w:rsid w:val="00B34CBB"/>
    <w:rsid w:val="00BE3755"/>
    <w:rsid w:val="00BF29B6"/>
    <w:rsid w:val="00BF5295"/>
    <w:rsid w:val="00C44478"/>
    <w:rsid w:val="00D244D3"/>
    <w:rsid w:val="00D422E7"/>
    <w:rsid w:val="00D47746"/>
    <w:rsid w:val="00D554A6"/>
    <w:rsid w:val="00D64019"/>
    <w:rsid w:val="00D77417"/>
    <w:rsid w:val="00D85AB4"/>
    <w:rsid w:val="00D90CD8"/>
    <w:rsid w:val="00DA4122"/>
    <w:rsid w:val="00DC6D6C"/>
    <w:rsid w:val="00E55589"/>
    <w:rsid w:val="00E56214"/>
    <w:rsid w:val="00E91BAD"/>
    <w:rsid w:val="00EC5519"/>
    <w:rsid w:val="00EE7142"/>
    <w:rsid w:val="00F256BD"/>
    <w:rsid w:val="00FA0A88"/>
    <w:rsid w:val="00FF1D48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ED2D8"/>
  <w15:chartTrackingRefBased/>
  <w15:docId w15:val="{4E40A4CD-A118-44DA-9EAA-6A6A8124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6A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7666A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61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61F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61F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62D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5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3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4D0"/>
  </w:style>
  <w:style w:type="paragraph" w:styleId="Footer">
    <w:name w:val="footer"/>
    <w:basedOn w:val="Normal"/>
    <w:link w:val="FooterChar"/>
    <w:uiPriority w:val="99"/>
    <w:unhideWhenUsed/>
    <w:rsid w:val="0022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gibbon@u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D0EF0-EA91-49A9-A640-361E7A3C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Gibbon</dc:creator>
  <cp:keywords/>
  <dc:description/>
  <cp:lastModifiedBy>Laura Gibbon</cp:lastModifiedBy>
  <cp:revision>19</cp:revision>
  <dcterms:created xsi:type="dcterms:W3CDTF">2018-10-31T11:37:00Z</dcterms:created>
  <dcterms:modified xsi:type="dcterms:W3CDTF">2018-10-31T11:48:00Z</dcterms:modified>
</cp:coreProperties>
</file>